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563" w:rsidRDefault="009F493C">
      <w:pPr>
        <w:pStyle w:val="Heading1"/>
      </w:pPr>
      <w:r>
        <w:t>OMB Super Circular: Are You Ready?</w:t>
      </w:r>
    </w:p>
    <w:p w:rsidR="00BD20BD" w:rsidRDefault="00BD20BD" w:rsidP="00BD20BD">
      <w:pPr>
        <w:jc w:val="center"/>
        <w:rPr>
          <w:color w:val="1F4E79" w:themeColor="accent1" w:themeShade="80"/>
        </w:rPr>
      </w:pPr>
      <w:r w:rsidRPr="0087102A">
        <w:rPr>
          <w:color w:val="1F4E79" w:themeColor="accent1" w:themeShade="80"/>
        </w:rPr>
        <w:t>Dr. Judy Riffle, Santa Cruz Grants &amp; Consulting LLC</w:t>
      </w:r>
      <w:r w:rsidR="00C1350C" w:rsidRPr="0087102A">
        <w:rPr>
          <w:color w:val="1F4E79" w:themeColor="accent1" w:themeShade="80"/>
        </w:rPr>
        <w:t xml:space="preserve">, </w:t>
      </w:r>
      <w:hyperlink r:id="rId8" w:history="1">
        <w:r w:rsidR="009C263F" w:rsidRPr="0075098C">
          <w:rPr>
            <w:rStyle w:val="Hyperlink"/>
          </w:rPr>
          <w:t>uscdrj@gmail.com</w:t>
        </w:r>
      </w:hyperlink>
    </w:p>
    <w:p w:rsidR="00BD2563" w:rsidRDefault="004731B8">
      <w:pPr>
        <w:pStyle w:val="Heading2"/>
      </w:pPr>
      <w:r>
        <w:rPr>
          <w:noProof/>
          <w:lang w:eastAsia="en-US"/>
        </w:rPr>
        <w:drawing>
          <wp:inline distT="0" distB="0" distL="0" distR="0">
            <wp:extent cx="409575" cy="409575"/>
            <wp:effectExtent l="0" t="0" r="9525" b="9525"/>
            <wp:docPr id="1" name="Picture 1" descr="Checkmark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220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</w:t>
      </w:r>
      <w:r w:rsidR="009F493C">
        <w:t>How to Prepare for 2015</w:t>
      </w:r>
      <w:r w:rsidR="00C66569">
        <w:t xml:space="preserve"> and Beyond</w:t>
      </w:r>
    </w:p>
    <w:p w:rsidR="00BD2563" w:rsidRPr="0087102A" w:rsidRDefault="00007B29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184547134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</w:t>
      </w:r>
      <w:r w:rsidR="0099029D">
        <w:rPr>
          <w:color w:val="222A35" w:themeColor="text2" w:themeShade="80"/>
        </w:rPr>
        <w:t>Effective Dec. 26, 2014 (not retroactive)</w:t>
      </w:r>
      <w:bookmarkStart w:id="0" w:name="_GoBack"/>
      <w:bookmarkEnd w:id="0"/>
    </w:p>
    <w:p w:rsidR="00BD2563" w:rsidRPr="0087102A" w:rsidRDefault="00007B29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194622981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</w:t>
      </w:r>
      <w:r w:rsidR="003C0029">
        <w:rPr>
          <w:color w:val="222A35" w:themeColor="text2" w:themeShade="80"/>
        </w:rPr>
        <w:t xml:space="preserve">Review </w:t>
      </w:r>
      <w:r w:rsidR="008979F6">
        <w:rPr>
          <w:color w:val="222A35" w:themeColor="text2" w:themeShade="80"/>
        </w:rPr>
        <w:t>the actual OMB Super Circular here:</w:t>
      </w:r>
      <w:r w:rsidR="008979F6" w:rsidRPr="008979F6">
        <w:rPr>
          <w:color w:val="222A35" w:themeColor="text2" w:themeShade="80"/>
        </w:rPr>
        <w:t xml:space="preserve"> </w:t>
      </w:r>
      <w:hyperlink r:id="rId10" w:history="1">
        <w:r w:rsidR="008979F6" w:rsidRPr="008979F6">
          <w:rPr>
            <w:rStyle w:val="Hyperlink"/>
          </w:rPr>
          <w:t>http://1.usa.gov/1qGuFvQ</w:t>
        </w:r>
      </w:hyperlink>
      <w:r w:rsidR="008979F6">
        <w:rPr>
          <w:color w:val="222A35" w:themeColor="text2" w:themeShade="80"/>
        </w:rPr>
        <w:t xml:space="preserve"> </w:t>
      </w:r>
    </w:p>
    <w:p w:rsidR="00BD2563" w:rsidRPr="0087102A" w:rsidRDefault="00007B29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10720106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</w:t>
      </w:r>
      <w:r w:rsidR="004A458E">
        <w:rPr>
          <w:color w:val="222A35" w:themeColor="text2" w:themeShade="80"/>
        </w:rPr>
        <w:t xml:space="preserve">Review the FAQs here: </w:t>
      </w:r>
      <w:hyperlink r:id="rId11" w:history="1">
        <w:r w:rsidR="0097197E" w:rsidRPr="0075098C">
          <w:rPr>
            <w:rStyle w:val="Hyperlink"/>
          </w:rPr>
          <w:t>http://1.usa.gov/1qjegTT</w:t>
        </w:r>
      </w:hyperlink>
      <w:r w:rsidR="0097197E">
        <w:rPr>
          <w:color w:val="222A35" w:themeColor="text2" w:themeShade="80"/>
        </w:rPr>
        <w:t xml:space="preserve"> </w:t>
      </w:r>
    </w:p>
    <w:p w:rsidR="00BD2563" w:rsidRPr="0087102A" w:rsidRDefault="00007B29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82169999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</w:t>
      </w:r>
      <w:r w:rsidR="00855FD3">
        <w:rPr>
          <w:color w:val="222A35" w:themeColor="text2" w:themeShade="80"/>
        </w:rPr>
        <w:t xml:space="preserve">Know </w:t>
      </w:r>
      <w:r w:rsidR="00C65145">
        <w:rPr>
          <w:color w:val="222A35" w:themeColor="text2" w:themeShade="80"/>
        </w:rPr>
        <w:t>cost principles</w:t>
      </w:r>
      <w:r w:rsidR="00594F5C">
        <w:rPr>
          <w:color w:val="222A35" w:themeColor="text2" w:themeShade="80"/>
        </w:rPr>
        <w:t xml:space="preserve">, aka </w:t>
      </w:r>
      <w:r w:rsidR="00D75884">
        <w:rPr>
          <w:color w:val="222A35" w:themeColor="text2" w:themeShade="80"/>
        </w:rPr>
        <w:t>allowable costs</w:t>
      </w:r>
      <w:r w:rsidR="00C65145">
        <w:rPr>
          <w:color w:val="222A35" w:themeColor="text2" w:themeShade="80"/>
        </w:rPr>
        <w:t xml:space="preserve"> (</w:t>
      </w:r>
      <w:r w:rsidR="0037703E">
        <w:rPr>
          <w:color w:val="222A35" w:themeColor="text2" w:themeShade="80"/>
        </w:rPr>
        <w:t xml:space="preserve">Subpart E, </w:t>
      </w:r>
      <w:r w:rsidR="00C65145">
        <w:rPr>
          <w:color w:val="222A35" w:themeColor="text2" w:themeShade="80"/>
        </w:rPr>
        <w:t>200.</w:t>
      </w:r>
      <w:r w:rsidR="009624FE">
        <w:rPr>
          <w:color w:val="222A35" w:themeColor="text2" w:themeShade="80"/>
        </w:rPr>
        <w:t>4</w:t>
      </w:r>
      <w:r w:rsidR="00263CCC">
        <w:rPr>
          <w:color w:val="222A35" w:themeColor="text2" w:themeShade="80"/>
        </w:rPr>
        <w:t>00</w:t>
      </w:r>
      <w:r w:rsidR="009624FE">
        <w:rPr>
          <w:color w:val="222A35" w:themeColor="text2" w:themeShade="80"/>
        </w:rPr>
        <w:t>-475)</w:t>
      </w:r>
      <w:r w:rsidR="008A0275">
        <w:rPr>
          <w:color w:val="222A35" w:themeColor="text2" w:themeShade="80"/>
        </w:rPr>
        <w:t xml:space="preserve"> </w:t>
      </w:r>
      <w:r w:rsidR="00855FD3">
        <w:rPr>
          <w:color w:val="222A35" w:themeColor="text2" w:themeShade="80"/>
        </w:rPr>
        <w:t xml:space="preserve"> </w:t>
      </w:r>
    </w:p>
    <w:p w:rsidR="00BD2563" w:rsidRPr="0087102A" w:rsidRDefault="00007B29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178132693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</w:t>
      </w:r>
      <w:r w:rsidR="008A0275">
        <w:rPr>
          <w:color w:val="222A35" w:themeColor="text2" w:themeShade="80"/>
        </w:rPr>
        <w:t xml:space="preserve">Ensure costs are: </w:t>
      </w:r>
      <w:r w:rsidR="008A0275" w:rsidRPr="008A0275">
        <w:rPr>
          <w:b/>
          <w:color w:val="222A35" w:themeColor="text2" w:themeShade="80"/>
        </w:rPr>
        <w:t>Reasonable</w:t>
      </w:r>
      <w:r w:rsidR="008A0275">
        <w:rPr>
          <w:color w:val="222A35" w:themeColor="text2" w:themeShade="80"/>
        </w:rPr>
        <w:t xml:space="preserve">, </w:t>
      </w:r>
      <w:r w:rsidR="008A0275" w:rsidRPr="008A0275">
        <w:rPr>
          <w:b/>
          <w:color w:val="222A35" w:themeColor="text2" w:themeShade="80"/>
        </w:rPr>
        <w:t>Allocable</w:t>
      </w:r>
      <w:r w:rsidR="008A0275">
        <w:rPr>
          <w:color w:val="222A35" w:themeColor="text2" w:themeShade="80"/>
        </w:rPr>
        <w:t xml:space="preserve">, and </w:t>
      </w:r>
      <w:r w:rsidR="008A0275" w:rsidRPr="008A0275">
        <w:rPr>
          <w:b/>
          <w:color w:val="222A35" w:themeColor="text2" w:themeShade="80"/>
        </w:rPr>
        <w:t>Allowable</w:t>
      </w:r>
    </w:p>
    <w:p w:rsidR="00BD2563" w:rsidRPr="0087102A" w:rsidRDefault="00007B29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106999620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</w:t>
      </w:r>
      <w:r w:rsidR="003A48C8" w:rsidRPr="003A48C8">
        <w:rPr>
          <w:b/>
          <w:color w:val="222A35" w:themeColor="text2" w:themeShade="80"/>
        </w:rPr>
        <w:t>S</w:t>
      </w:r>
      <w:r w:rsidR="003D4496" w:rsidRPr="003D4496">
        <w:rPr>
          <w:b/>
          <w:color w:val="222A35" w:themeColor="text2" w:themeShade="80"/>
        </w:rPr>
        <w:t>hould</w:t>
      </w:r>
      <w:r w:rsidR="003D4496">
        <w:rPr>
          <w:color w:val="222A35" w:themeColor="text2" w:themeShade="80"/>
        </w:rPr>
        <w:t xml:space="preserve"> seek prior written approval </w:t>
      </w:r>
      <w:r w:rsidR="000D0C4E">
        <w:rPr>
          <w:color w:val="222A35" w:themeColor="text2" w:themeShade="80"/>
        </w:rPr>
        <w:t xml:space="preserve">from federal awarding agency </w:t>
      </w:r>
      <w:r w:rsidR="003D4496">
        <w:rPr>
          <w:color w:val="222A35" w:themeColor="text2" w:themeShade="80"/>
        </w:rPr>
        <w:t>(200.407)</w:t>
      </w:r>
    </w:p>
    <w:p w:rsidR="00BD2563" w:rsidRPr="0087102A" w:rsidRDefault="00007B29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88607477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</w:t>
      </w:r>
      <w:r w:rsidR="003402C7">
        <w:rPr>
          <w:color w:val="222A35" w:themeColor="text2" w:themeShade="80"/>
        </w:rPr>
        <w:t xml:space="preserve">Performance over compliance: </w:t>
      </w:r>
      <w:r w:rsidR="003402C7" w:rsidRPr="003402C7">
        <w:rPr>
          <w:b/>
          <w:color w:val="222A35" w:themeColor="text2" w:themeShade="80"/>
        </w:rPr>
        <w:t>Must</w:t>
      </w:r>
      <w:r w:rsidR="003402C7">
        <w:rPr>
          <w:color w:val="222A35" w:themeColor="text2" w:themeShade="80"/>
        </w:rPr>
        <w:t xml:space="preserve"> relate </w:t>
      </w:r>
      <w:r w:rsidR="00794F5F">
        <w:rPr>
          <w:color w:val="222A35" w:themeColor="text2" w:themeShade="80"/>
        </w:rPr>
        <w:t xml:space="preserve">financial data to </w:t>
      </w:r>
      <w:r w:rsidR="003402C7">
        <w:rPr>
          <w:color w:val="222A35" w:themeColor="text2" w:themeShade="80"/>
        </w:rPr>
        <w:t>performance</w:t>
      </w:r>
      <w:r w:rsidR="00E31C36">
        <w:rPr>
          <w:color w:val="222A35" w:themeColor="text2" w:themeShade="80"/>
        </w:rPr>
        <w:t xml:space="preserve"> (200.301)</w:t>
      </w:r>
    </w:p>
    <w:p w:rsidR="00BD2563" w:rsidRPr="0087102A" w:rsidRDefault="00007B29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35496685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</w:t>
      </w:r>
      <w:r w:rsidR="00A523B2" w:rsidRPr="0087102A">
        <w:rPr>
          <w:color w:val="222A35" w:themeColor="text2" w:themeShade="80"/>
        </w:rPr>
        <w:t>Review</w:t>
      </w:r>
      <w:r w:rsidR="00C66569">
        <w:rPr>
          <w:color w:val="222A35" w:themeColor="text2" w:themeShade="80"/>
        </w:rPr>
        <w:t xml:space="preserve"> &amp; update</w:t>
      </w:r>
      <w:r w:rsidR="00A523B2" w:rsidRPr="0087102A">
        <w:rPr>
          <w:color w:val="222A35" w:themeColor="text2" w:themeShade="80"/>
        </w:rPr>
        <w:t xml:space="preserve"> existing </w:t>
      </w:r>
      <w:r w:rsidR="00C66569">
        <w:rPr>
          <w:color w:val="222A35" w:themeColor="text2" w:themeShade="80"/>
        </w:rPr>
        <w:t>organizational policies</w:t>
      </w:r>
    </w:p>
    <w:p w:rsidR="00C66569" w:rsidRDefault="00A17DD2" w:rsidP="00703A9D">
      <w:pPr>
        <w:pStyle w:val="ListParagraph"/>
        <w:rPr>
          <w:color w:val="222A35" w:themeColor="text2" w:themeShade="80"/>
        </w:rPr>
      </w:pPr>
      <w:r>
        <w:rPr>
          <w:color w:val="222A35" w:themeColor="text2" w:themeShade="80"/>
        </w:rPr>
        <w:t>Travel (</w:t>
      </w:r>
      <w:r w:rsidR="003B2386">
        <w:rPr>
          <w:color w:val="222A35" w:themeColor="text2" w:themeShade="80"/>
        </w:rPr>
        <w:t xml:space="preserve">200.474, new </w:t>
      </w:r>
      <w:r>
        <w:rPr>
          <w:color w:val="222A35" w:themeColor="text2" w:themeShade="80"/>
        </w:rPr>
        <w:t>family friendly policies)</w:t>
      </w:r>
    </w:p>
    <w:p w:rsidR="00BD2563" w:rsidRPr="00C66569" w:rsidRDefault="00813DFA" w:rsidP="00703A9D">
      <w:pPr>
        <w:pStyle w:val="ListParagraph"/>
        <w:rPr>
          <w:color w:val="222A35" w:themeColor="text2" w:themeShade="80"/>
        </w:rPr>
      </w:pPr>
      <w:r>
        <w:rPr>
          <w:color w:val="222A35" w:themeColor="text2" w:themeShade="80"/>
        </w:rPr>
        <w:t>Conflict of Interest</w:t>
      </w:r>
      <w:r w:rsidR="0081273E">
        <w:rPr>
          <w:color w:val="222A35" w:themeColor="text2" w:themeShade="80"/>
        </w:rPr>
        <w:t>/</w:t>
      </w:r>
      <w:r w:rsidR="00746A88">
        <w:rPr>
          <w:color w:val="222A35" w:themeColor="text2" w:themeShade="80"/>
        </w:rPr>
        <w:t>Gift</w:t>
      </w:r>
      <w:r w:rsidR="0081273E">
        <w:rPr>
          <w:color w:val="222A35" w:themeColor="text2" w:themeShade="80"/>
        </w:rPr>
        <w:t>/Mandatory Disclosure</w:t>
      </w:r>
      <w:r>
        <w:rPr>
          <w:color w:val="222A35" w:themeColor="text2" w:themeShade="80"/>
        </w:rPr>
        <w:t xml:space="preserve"> polic</w:t>
      </w:r>
      <w:r w:rsidR="00746A88">
        <w:rPr>
          <w:color w:val="222A35" w:themeColor="text2" w:themeShade="80"/>
        </w:rPr>
        <w:t>ies</w:t>
      </w:r>
      <w:r w:rsidR="003B2386">
        <w:rPr>
          <w:color w:val="222A35" w:themeColor="text2" w:themeShade="80"/>
        </w:rPr>
        <w:t xml:space="preserve"> (</w:t>
      </w:r>
      <w:r w:rsidR="00C40A97">
        <w:rPr>
          <w:color w:val="222A35" w:themeColor="text2" w:themeShade="80"/>
        </w:rPr>
        <w:t>200.112</w:t>
      </w:r>
      <w:r w:rsidR="00C13E5F">
        <w:rPr>
          <w:color w:val="222A35" w:themeColor="text2" w:themeShade="80"/>
        </w:rPr>
        <w:t>-113</w:t>
      </w:r>
      <w:r w:rsidR="00C40A97">
        <w:rPr>
          <w:color w:val="222A35" w:themeColor="text2" w:themeShade="80"/>
        </w:rPr>
        <w:t xml:space="preserve">, </w:t>
      </w:r>
      <w:r w:rsidR="003B2386">
        <w:rPr>
          <w:color w:val="222A35" w:themeColor="text2" w:themeShade="80"/>
        </w:rPr>
        <w:t>200.</w:t>
      </w:r>
      <w:r w:rsidR="00033A0D">
        <w:rPr>
          <w:color w:val="222A35" w:themeColor="text2" w:themeShade="80"/>
        </w:rPr>
        <w:t>319)</w:t>
      </w:r>
    </w:p>
    <w:p w:rsidR="00BD2563" w:rsidRDefault="005155AD">
      <w:pPr>
        <w:pStyle w:val="ListParagraph"/>
      </w:pPr>
      <w:r w:rsidRPr="005155AD">
        <w:rPr>
          <w:b/>
        </w:rPr>
        <w:t>Must</w:t>
      </w:r>
      <w:r>
        <w:t xml:space="preserve"> have w</w:t>
      </w:r>
      <w:r w:rsidR="00FC5552">
        <w:t>ritten procurement procedures</w:t>
      </w:r>
      <w:r w:rsidR="00033A0D">
        <w:t xml:space="preserve"> (200.3</w:t>
      </w:r>
      <w:r w:rsidR="00A46F7D">
        <w:t>17-326</w:t>
      </w:r>
      <w:r w:rsidR="00033A0D">
        <w:t>)</w:t>
      </w:r>
      <w:r w:rsidR="00FC5552">
        <w:t xml:space="preserve"> </w:t>
      </w:r>
    </w:p>
    <w:p w:rsidR="00BE343B" w:rsidRDefault="00BE343B">
      <w:pPr>
        <w:pStyle w:val="ListParagraph"/>
      </w:pPr>
      <w:r>
        <w:t>Social Media</w:t>
      </w:r>
      <w:r w:rsidR="005E6507">
        <w:t xml:space="preserve">, </w:t>
      </w:r>
      <w:r>
        <w:t>Advertising</w:t>
      </w:r>
      <w:r w:rsidR="005E6507">
        <w:t xml:space="preserve"> &amp; Public Relations</w:t>
      </w:r>
      <w:r>
        <w:t xml:space="preserve"> policy</w:t>
      </w:r>
      <w:r w:rsidR="00146121">
        <w:t xml:space="preserve"> (200.421</w:t>
      </w:r>
      <w:r w:rsidR="001A15F1">
        <w:t>, new</w:t>
      </w:r>
      <w:r w:rsidR="00146121">
        <w:t>)</w:t>
      </w:r>
    </w:p>
    <w:p w:rsidR="00BD2563" w:rsidRPr="0087102A" w:rsidRDefault="00007B29">
      <w:pPr>
        <w:pStyle w:val="Checkbox"/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13457326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</w:t>
      </w:r>
      <w:r w:rsidR="00064DF2">
        <w:rPr>
          <w:color w:val="222A35" w:themeColor="text2" w:themeShade="80"/>
        </w:rPr>
        <w:t>Time &amp; Effort</w:t>
      </w:r>
      <w:r w:rsidR="00C74125">
        <w:rPr>
          <w:color w:val="222A35" w:themeColor="text2" w:themeShade="80"/>
        </w:rPr>
        <w:t xml:space="preserve"> reports must now account for 100% grant, non-grant activities (200.430)</w:t>
      </w:r>
    </w:p>
    <w:p w:rsidR="00BD2563" w:rsidRPr="0087102A" w:rsidRDefault="00007B29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156894953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</w:t>
      </w:r>
      <w:r w:rsidR="00B647CA">
        <w:rPr>
          <w:color w:val="222A35" w:themeColor="text2" w:themeShade="80"/>
        </w:rPr>
        <w:t>Add certification statement to agreements, reimbursement reports (200.415)</w:t>
      </w:r>
    </w:p>
    <w:p w:rsidR="00BD2563" w:rsidRPr="0087102A" w:rsidRDefault="00007B29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138163711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</w:t>
      </w:r>
      <w:r w:rsidR="000F7EBA">
        <w:rPr>
          <w:color w:val="222A35" w:themeColor="text2" w:themeShade="80"/>
        </w:rPr>
        <w:t xml:space="preserve">Consider having </w:t>
      </w:r>
      <w:r w:rsidR="00D957B2">
        <w:rPr>
          <w:color w:val="222A35" w:themeColor="text2" w:themeShade="80"/>
        </w:rPr>
        <w:t xml:space="preserve">an </w:t>
      </w:r>
      <w:r w:rsidR="000F7EBA">
        <w:rPr>
          <w:color w:val="222A35" w:themeColor="text2" w:themeShade="80"/>
        </w:rPr>
        <w:t xml:space="preserve">attorney review policies for personal and organizational liability </w:t>
      </w:r>
    </w:p>
    <w:p w:rsidR="00BD2563" w:rsidRPr="0087102A" w:rsidRDefault="00007B29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177304489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</w:t>
      </w:r>
      <w:r w:rsidR="00CE7298" w:rsidRPr="00753272">
        <w:rPr>
          <w:b/>
          <w:color w:val="222A35" w:themeColor="text2" w:themeShade="80"/>
        </w:rPr>
        <w:t>Must</w:t>
      </w:r>
      <w:r w:rsidR="00CE7298">
        <w:rPr>
          <w:color w:val="222A35" w:themeColor="text2" w:themeShade="80"/>
        </w:rPr>
        <w:t xml:space="preserve"> protect personally identifiable/sensitive info</w:t>
      </w:r>
      <w:r w:rsidR="00F82E89">
        <w:rPr>
          <w:color w:val="222A35" w:themeColor="text2" w:themeShade="80"/>
        </w:rPr>
        <w:t xml:space="preserve"> (200.303)</w:t>
      </w:r>
      <w:r w:rsidR="00CE7298">
        <w:rPr>
          <w:color w:val="222A35" w:themeColor="text2" w:themeShade="80"/>
        </w:rPr>
        <w:t>; check with</w:t>
      </w:r>
      <w:r w:rsidR="00F82E89">
        <w:rPr>
          <w:color w:val="222A35" w:themeColor="text2" w:themeShade="80"/>
        </w:rPr>
        <w:t xml:space="preserve"> </w:t>
      </w:r>
      <w:r w:rsidR="00CE7298">
        <w:rPr>
          <w:color w:val="222A35" w:themeColor="text2" w:themeShade="80"/>
        </w:rPr>
        <w:t>Tech Dept.</w:t>
      </w:r>
    </w:p>
    <w:p w:rsidR="00BD2563" w:rsidRPr="0087102A" w:rsidRDefault="00007B29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203394915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</w:t>
      </w:r>
      <w:r w:rsidR="00D0780E" w:rsidRPr="00D0780E">
        <w:rPr>
          <w:b/>
          <w:color w:val="222A35" w:themeColor="text2" w:themeShade="80"/>
        </w:rPr>
        <w:t>Should</w:t>
      </w:r>
      <w:r w:rsidR="00D0780E">
        <w:rPr>
          <w:color w:val="222A35" w:themeColor="text2" w:themeShade="80"/>
        </w:rPr>
        <w:t xml:space="preserve"> follow Green Book “Standards for Internal Control in the Fed. Govt.” (200.303) </w:t>
      </w:r>
    </w:p>
    <w:p w:rsidR="00BD2563" w:rsidRPr="0087102A" w:rsidRDefault="00007B29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66637326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</w:t>
      </w:r>
      <w:r w:rsidR="009511C6" w:rsidRPr="009511C6">
        <w:rPr>
          <w:b/>
          <w:color w:val="222A35" w:themeColor="text2" w:themeShade="80"/>
        </w:rPr>
        <w:t>Must</w:t>
      </w:r>
      <w:r w:rsidR="009511C6">
        <w:rPr>
          <w:color w:val="222A35" w:themeColor="text2" w:themeShade="80"/>
        </w:rPr>
        <w:t xml:space="preserve"> submit final grant reports within 90 days of </w:t>
      </w:r>
      <w:r w:rsidR="004267A7">
        <w:rPr>
          <w:color w:val="222A35" w:themeColor="text2" w:themeShade="80"/>
        </w:rPr>
        <w:t>funding</w:t>
      </w:r>
      <w:r w:rsidR="009511C6">
        <w:rPr>
          <w:color w:val="222A35" w:themeColor="text2" w:themeShade="80"/>
        </w:rPr>
        <w:t xml:space="preserve"> end date (200.343-345) </w:t>
      </w:r>
    </w:p>
    <w:p w:rsidR="00BD2563" w:rsidRDefault="00007B29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40897160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87102A">
            <w:rPr>
              <w:color w:val="222A35" w:themeColor="text2" w:themeShade="80"/>
            </w:rPr>
            <w:sym w:font="Wingdings" w:char="F0A8"/>
          </w:r>
        </w:sdtContent>
      </w:sdt>
      <w:r w:rsidR="004731B8" w:rsidRPr="0087102A">
        <w:rPr>
          <w:color w:val="222A35" w:themeColor="text2" w:themeShade="80"/>
        </w:rPr>
        <w:t xml:space="preserve"> </w:t>
      </w:r>
      <w:r w:rsidR="00CC3C4D">
        <w:rPr>
          <w:color w:val="222A35" w:themeColor="text2" w:themeShade="80"/>
        </w:rPr>
        <w:t>Ensure you are risk worthy for future federal funds (200.205)</w:t>
      </w:r>
    </w:p>
    <w:p w:rsidR="00CC3C4D" w:rsidRDefault="00CC3C4D" w:rsidP="00CC3C4D">
      <w:pPr>
        <w:pStyle w:val="ListParagraph"/>
        <w:numPr>
          <w:ilvl w:val="0"/>
          <w:numId w:val="9"/>
        </w:numPr>
        <w:rPr>
          <w:color w:val="222A35" w:themeColor="text2" w:themeShade="80"/>
        </w:rPr>
      </w:pPr>
      <w:r>
        <w:rPr>
          <w:color w:val="222A35" w:themeColor="text2" w:themeShade="80"/>
        </w:rPr>
        <w:t>Financial stability</w:t>
      </w:r>
    </w:p>
    <w:p w:rsidR="00CC3C4D" w:rsidRDefault="00CC3C4D" w:rsidP="00CC3C4D">
      <w:pPr>
        <w:pStyle w:val="ListParagraph"/>
        <w:numPr>
          <w:ilvl w:val="0"/>
          <w:numId w:val="9"/>
        </w:numPr>
        <w:rPr>
          <w:color w:val="222A35" w:themeColor="text2" w:themeShade="80"/>
        </w:rPr>
      </w:pPr>
      <w:r>
        <w:rPr>
          <w:color w:val="222A35" w:themeColor="text2" w:themeShade="80"/>
        </w:rPr>
        <w:t>Performance history</w:t>
      </w:r>
    </w:p>
    <w:p w:rsidR="00CC3C4D" w:rsidRDefault="00CC3C4D" w:rsidP="00CC3C4D">
      <w:pPr>
        <w:pStyle w:val="ListParagraph"/>
        <w:numPr>
          <w:ilvl w:val="0"/>
          <w:numId w:val="9"/>
        </w:numPr>
        <w:rPr>
          <w:color w:val="222A35" w:themeColor="text2" w:themeShade="80"/>
        </w:rPr>
      </w:pPr>
      <w:r>
        <w:rPr>
          <w:color w:val="222A35" w:themeColor="text2" w:themeShade="80"/>
        </w:rPr>
        <w:t>Quality of management system</w:t>
      </w:r>
    </w:p>
    <w:p w:rsidR="00CC3C4D" w:rsidRDefault="00CC3C4D" w:rsidP="00CC3C4D">
      <w:pPr>
        <w:pStyle w:val="ListParagraph"/>
        <w:numPr>
          <w:ilvl w:val="0"/>
          <w:numId w:val="9"/>
        </w:numPr>
        <w:rPr>
          <w:color w:val="222A35" w:themeColor="text2" w:themeShade="80"/>
        </w:rPr>
      </w:pPr>
      <w:r>
        <w:rPr>
          <w:color w:val="222A35" w:themeColor="text2" w:themeShade="80"/>
        </w:rPr>
        <w:t>Audit reports</w:t>
      </w:r>
    </w:p>
    <w:p w:rsidR="00C66569" w:rsidRPr="00D52400" w:rsidRDefault="00CC3C4D" w:rsidP="00F435D4">
      <w:pPr>
        <w:pStyle w:val="ListParagraph"/>
        <w:numPr>
          <w:ilvl w:val="0"/>
          <w:numId w:val="9"/>
        </w:numPr>
        <w:rPr>
          <w:color w:val="222A35" w:themeColor="text2" w:themeShade="80"/>
        </w:rPr>
      </w:pPr>
      <w:r w:rsidRPr="00D52400">
        <w:rPr>
          <w:color w:val="222A35" w:themeColor="text2" w:themeShade="80"/>
        </w:rPr>
        <w:t>Applicant ability to implement program</w:t>
      </w:r>
    </w:p>
    <w:p w:rsidR="00BD2563" w:rsidRPr="0087102A" w:rsidRDefault="00BD2563">
      <w:pPr>
        <w:rPr>
          <w:color w:val="222A35" w:themeColor="text2" w:themeShade="80"/>
        </w:rPr>
      </w:pPr>
    </w:p>
    <w:p w:rsidR="00BD2563" w:rsidRDefault="004731B8">
      <w:r>
        <w:br w:type="page"/>
      </w:r>
    </w:p>
    <w:p w:rsidR="00BD2563" w:rsidRDefault="004731B8">
      <w:pPr>
        <w:pStyle w:val="Heading2"/>
      </w:pPr>
      <w:r>
        <w:rPr>
          <w:noProof/>
          <w:lang w:eastAsia="en-US"/>
        </w:rPr>
        <w:lastRenderedPageBreak/>
        <w:drawing>
          <wp:inline distT="0" distB="0" distL="0" distR="0">
            <wp:extent cx="409575" cy="409575"/>
            <wp:effectExtent l="0" t="0" r="9525" b="9525"/>
            <wp:docPr id="2" name="Picture 2" descr="Dollar sign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220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FD400E">
        <w:t>Grant Management Tips</w:t>
      </w:r>
    </w:p>
    <w:p w:rsidR="00C66A71" w:rsidRPr="00C66A71" w:rsidRDefault="00007B29" w:rsidP="00C66A71">
      <w:sdt>
        <w:sdtPr>
          <w:id w:val="167483167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745E">
            <w:sym w:font="Wingdings" w:char="F0A8"/>
          </w:r>
        </w:sdtContent>
      </w:sdt>
      <w:r w:rsidR="00C66A71" w:rsidRPr="00C66A71">
        <w:t xml:space="preserve"> Grant writing is a full time job, and so is grant management</w:t>
      </w:r>
      <w:r w:rsidR="00C66A71">
        <w:t xml:space="preserve"> </w:t>
      </w:r>
    </w:p>
    <w:p w:rsidR="00BD2563" w:rsidRDefault="00007B29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100281221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745E">
            <w:rPr>
              <w:color w:val="222A35" w:themeColor="text2" w:themeShade="80"/>
            </w:rPr>
            <w:sym w:font="Wingdings" w:char="F0A8"/>
          </w:r>
        </w:sdtContent>
      </w:sdt>
      <w:r w:rsidR="004731B8" w:rsidRPr="00FA7E54">
        <w:rPr>
          <w:color w:val="222A35" w:themeColor="text2" w:themeShade="80"/>
        </w:rPr>
        <w:t xml:space="preserve"> </w:t>
      </w:r>
      <w:r w:rsidR="00E00D44">
        <w:rPr>
          <w:color w:val="222A35" w:themeColor="text2" w:themeShade="80"/>
        </w:rPr>
        <w:t>Keep the promises you wrote in the Project Design section of your grant</w:t>
      </w:r>
    </w:p>
    <w:p w:rsidR="004927FB" w:rsidRDefault="00007B29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206671546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6F0DEA">
            <w:rPr>
              <w:color w:val="222A35" w:themeColor="text2" w:themeShade="80"/>
            </w:rPr>
            <w:sym w:font="Wingdings" w:char="F0A8"/>
          </w:r>
        </w:sdtContent>
      </w:sdt>
      <w:r w:rsidR="004927FB" w:rsidRPr="004927FB">
        <w:t xml:space="preserve"> </w:t>
      </w:r>
      <w:r w:rsidR="004927FB" w:rsidRPr="004927FB">
        <w:rPr>
          <w:color w:val="222A35" w:themeColor="text2" w:themeShade="80"/>
        </w:rPr>
        <w:t>Breathe, eat, and dream the grant project (know the grant app as well as the grant writer does)</w:t>
      </w:r>
      <w:r w:rsidR="006F0DEA">
        <w:rPr>
          <w:color w:val="222A35" w:themeColor="text2" w:themeShade="80"/>
        </w:rPr>
        <w:t xml:space="preserve"> </w:t>
      </w:r>
    </w:p>
    <w:p w:rsidR="004E2688" w:rsidRDefault="00007B29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122410508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F1214">
            <w:rPr>
              <w:color w:val="222A35" w:themeColor="text2" w:themeShade="80"/>
            </w:rPr>
            <w:sym w:font="Wingdings" w:char="F0A8"/>
          </w:r>
        </w:sdtContent>
      </w:sdt>
      <w:r w:rsidR="004E2688" w:rsidRPr="004E2688">
        <w:rPr>
          <w:color w:val="222A35" w:themeColor="text2" w:themeShade="80"/>
        </w:rPr>
        <w:t xml:space="preserve"> Give a copy of the project design narrative to project staff and familiarize them with the project purpose and implementation steps</w:t>
      </w:r>
    </w:p>
    <w:p w:rsidR="006936FB" w:rsidRDefault="00007B29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132882089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6936FB">
            <w:rPr>
              <w:color w:val="222A35" w:themeColor="text2" w:themeShade="80"/>
            </w:rPr>
            <w:sym w:font="Wingdings" w:char="F0A8"/>
          </w:r>
        </w:sdtContent>
      </w:sdt>
      <w:r w:rsidR="003F1214" w:rsidRPr="003F1214">
        <w:t xml:space="preserve"> </w:t>
      </w:r>
      <w:r w:rsidR="003F1214" w:rsidRPr="003F1214">
        <w:rPr>
          <w:color w:val="222A35" w:themeColor="text2" w:themeShade="80"/>
        </w:rPr>
        <w:t>Present overview of funded grant to Board (purpose, objectives, timeline, budget, copy of award letter)</w:t>
      </w:r>
      <w:r w:rsidR="003F1214">
        <w:rPr>
          <w:color w:val="222A35" w:themeColor="text2" w:themeShade="80"/>
        </w:rPr>
        <w:t xml:space="preserve"> </w:t>
      </w:r>
    </w:p>
    <w:p w:rsidR="003F1214" w:rsidRPr="00FA7E54" w:rsidRDefault="00007B29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41108745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6936FB">
            <w:rPr>
              <w:color w:val="222A35" w:themeColor="text2" w:themeShade="80"/>
            </w:rPr>
            <w:sym w:font="Wingdings" w:char="F0A8"/>
          </w:r>
        </w:sdtContent>
      </w:sdt>
      <w:r w:rsidR="006936FB" w:rsidRPr="006936FB">
        <w:t xml:space="preserve"> </w:t>
      </w:r>
      <w:r w:rsidR="006936FB" w:rsidRPr="006936FB">
        <w:rPr>
          <w:color w:val="222A35" w:themeColor="text2" w:themeShade="80"/>
        </w:rPr>
        <w:t>Prepare action steps for team/partners based on grant project</w:t>
      </w:r>
    </w:p>
    <w:p w:rsidR="00BD2563" w:rsidRDefault="00007B29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154228175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3570B">
            <w:rPr>
              <w:color w:val="222A35" w:themeColor="text2" w:themeShade="80"/>
            </w:rPr>
            <w:sym w:font="Wingdings" w:char="F0A8"/>
          </w:r>
        </w:sdtContent>
      </w:sdt>
      <w:r w:rsidR="004731B8" w:rsidRPr="00FA7E54">
        <w:rPr>
          <w:color w:val="222A35" w:themeColor="text2" w:themeShade="80"/>
        </w:rPr>
        <w:t xml:space="preserve"> </w:t>
      </w:r>
      <w:r w:rsidR="00AE31DC">
        <w:rPr>
          <w:color w:val="222A35" w:themeColor="text2" w:themeShade="80"/>
        </w:rPr>
        <w:t>Create a detailed audit trail</w:t>
      </w:r>
      <w:r w:rsidR="00D12CA7">
        <w:rPr>
          <w:color w:val="222A35" w:themeColor="text2" w:themeShade="80"/>
        </w:rPr>
        <w:t xml:space="preserve"> (have a CPA perform an audit)</w:t>
      </w:r>
    </w:p>
    <w:p w:rsidR="0073570B" w:rsidRPr="00FA7E54" w:rsidRDefault="00007B29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18356843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682874">
            <w:rPr>
              <w:color w:val="222A35" w:themeColor="text2" w:themeShade="80"/>
            </w:rPr>
            <w:sym w:font="Wingdings" w:char="F0A8"/>
          </w:r>
        </w:sdtContent>
      </w:sdt>
      <w:r w:rsidR="00682874" w:rsidRPr="00682874">
        <w:t xml:space="preserve"> </w:t>
      </w:r>
      <w:r w:rsidR="00682874" w:rsidRPr="00682874">
        <w:rPr>
          <w:color w:val="222A35" w:themeColor="text2" w:themeShade="80"/>
        </w:rPr>
        <w:t>Discuss fiscal accountability with CFO (i.e. clear or single audit trail)</w:t>
      </w:r>
      <w:r w:rsidR="00682874">
        <w:rPr>
          <w:color w:val="222A35" w:themeColor="text2" w:themeShade="80"/>
        </w:rPr>
        <w:t xml:space="preserve"> </w:t>
      </w:r>
    </w:p>
    <w:p w:rsidR="00BD2563" w:rsidRPr="00FA7E54" w:rsidRDefault="00007B29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26431382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FA7E54">
            <w:rPr>
              <w:color w:val="222A35" w:themeColor="text2" w:themeShade="80"/>
            </w:rPr>
            <w:sym w:font="Wingdings" w:char="F0A8"/>
          </w:r>
        </w:sdtContent>
      </w:sdt>
      <w:r w:rsidR="004731B8" w:rsidRPr="00FA7E54">
        <w:rPr>
          <w:color w:val="222A35" w:themeColor="text2" w:themeShade="80"/>
        </w:rPr>
        <w:t xml:space="preserve"> </w:t>
      </w:r>
      <w:r w:rsidR="00774EB2">
        <w:rPr>
          <w:color w:val="222A35" w:themeColor="text2" w:themeShade="80"/>
        </w:rPr>
        <w:t>Know and use the strengths of your project team</w:t>
      </w:r>
      <w:r w:rsidR="00657437">
        <w:rPr>
          <w:color w:val="222A35" w:themeColor="text2" w:themeShade="80"/>
        </w:rPr>
        <w:t xml:space="preserve"> members</w:t>
      </w:r>
    </w:p>
    <w:p w:rsidR="00BD2563" w:rsidRPr="00FA7E54" w:rsidRDefault="00007B29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85689045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FA7E54">
            <w:rPr>
              <w:color w:val="222A35" w:themeColor="text2" w:themeShade="80"/>
            </w:rPr>
            <w:sym w:font="Wingdings" w:char="F0A8"/>
          </w:r>
        </w:sdtContent>
      </w:sdt>
      <w:r w:rsidR="004731B8" w:rsidRPr="00FA7E54">
        <w:rPr>
          <w:color w:val="222A35" w:themeColor="text2" w:themeShade="80"/>
        </w:rPr>
        <w:t xml:space="preserve"> </w:t>
      </w:r>
      <w:r w:rsidR="002E3F46">
        <w:rPr>
          <w:color w:val="222A35" w:themeColor="text2" w:themeShade="80"/>
        </w:rPr>
        <w:t>Use a calendar</w:t>
      </w:r>
      <w:r w:rsidR="00944EEF">
        <w:rPr>
          <w:color w:val="222A35" w:themeColor="text2" w:themeShade="80"/>
        </w:rPr>
        <w:t xml:space="preserve"> or system that works for you</w:t>
      </w:r>
      <w:r w:rsidR="002E3F46">
        <w:rPr>
          <w:color w:val="222A35" w:themeColor="text2" w:themeShade="80"/>
        </w:rPr>
        <w:t xml:space="preserve"> to keep up with</w:t>
      </w:r>
      <w:r w:rsidR="00451699">
        <w:rPr>
          <w:color w:val="222A35" w:themeColor="text2" w:themeShade="80"/>
        </w:rPr>
        <w:t xml:space="preserve"> required</w:t>
      </w:r>
      <w:r w:rsidR="002E3F46">
        <w:rPr>
          <w:color w:val="222A35" w:themeColor="text2" w:themeShade="80"/>
        </w:rPr>
        <w:t xml:space="preserve"> quarterly and closeout grant reports</w:t>
      </w:r>
    </w:p>
    <w:p w:rsidR="00BD2563" w:rsidRDefault="00007B29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173677731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117B9C">
            <w:rPr>
              <w:color w:val="222A35" w:themeColor="text2" w:themeShade="80"/>
            </w:rPr>
            <w:sym w:font="Wingdings" w:char="F0A8"/>
          </w:r>
        </w:sdtContent>
      </w:sdt>
      <w:r w:rsidR="004731B8" w:rsidRPr="00FA7E54">
        <w:rPr>
          <w:color w:val="222A35" w:themeColor="text2" w:themeShade="80"/>
        </w:rPr>
        <w:t xml:space="preserve"> </w:t>
      </w:r>
      <w:r w:rsidR="00EE0E68">
        <w:rPr>
          <w:color w:val="222A35" w:themeColor="text2" w:themeShade="80"/>
        </w:rPr>
        <w:t>Keep grant funds in a separate account (track by date, expenditure, and line-item allocation against the approved grant budget)</w:t>
      </w:r>
    </w:p>
    <w:p w:rsidR="00117B9C" w:rsidRPr="00FA7E54" w:rsidRDefault="00007B29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78119170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117B9C">
            <w:rPr>
              <w:color w:val="222A35" w:themeColor="text2" w:themeShade="80"/>
            </w:rPr>
            <w:sym w:font="Wingdings" w:char="F0A8"/>
          </w:r>
        </w:sdtContent>
      </w:sdt>
      <w:r w:rsidR="00117B9C" w:rsidRPr="00117B9C">
        <w:rPr>
          <w:color w:val="222A35" w:themeColor="text2" w:themeShade="80"/>
        </w:rPr>
        <w:t xml:space="preserve"> Ensure project staff follow task/activity timeline &amp; create a corrective action plan in case objectives are not met before grant funding ends</w:t>
      </w:r>
    </w:p>
    <w:p w:rsidR="00BD2563" w:rsidRPr="00FA7E54" w:rsidRDefault="00007B29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80265480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FA7E54">
            <w:rPr>
              <w:color w:val="222A35" w:themeColor="text2" w:themeShade="80"/>
            </w:rPr>
            <w:sym w:font="Wingdings" w:char="F0A8"/>
          </w:r>
        </w:sdtContent>
      </w:sdt>
      <w:r w:rsidR="004731B8" w:rsidRPr="00FA7E54">
        <w:rPr>
          <w:color w:val="222A35" w:themeColor="text2" w:themeShade="80"/>
        </w:rPr>
        <w:t xml:space="preserve"> </w:t>
      </w:r>
      <w:r w:rsidR="00BD3833" w:rsidRPr="00BD3833">
        <w:rPr>
          <w:color w:val="222A35" w:themeColor="text2" w:themeShade="80"/>
        </w:rPr>
        <w:t>Share evaluation process with project staff and partners (what is monitored, data collection/reporting, stakeholder roles)</w:t>
      </w:r>
      <w:r w:rsidR="00BD3833">
        <w:rPr>
          <w:color w:val="222A35" w:themeColor="text2" w:themeShade="80"/>
        </w:rPr>
        <w:t xml:space="preserve"> </w:t>
      </w:r>
    </w:p>
    <w:p w:rsidR="00BD2563" w:rsidRPr="00FA7E54" w:rsidRDefault="00007B29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169244392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FA7E54">
            <w:rPr>
              <w:color w:val="222A35" w:themeColor="text2" w:themeShade="80"/>
            </w:rPr>
            <w:sym w:font="Wingdings" w:char="F0A8"/>
          </w:r>
        </w:sdtContent>
      </w:sdt>
      <w:r w:rsidR="004731B8" w:rsidRPr="00FA7E54">
        <w:rPr>
          <w:color w:val="222A35" w:themeColor="text2" w:themeShade="80"/>
        </w:rPr>
        <w:t xml:space="preserve"> </w:t>
      </w:r>
      <w:r w:rsidR="00117B9C" w:rsidRPr="00117B9C">
        <w:rPr>
          <w:color w:val="222A35" w:themeColor="text2" w:themeShade="80"/>
        </w:rPr>
        <w:t>If a third party evaluator is used, meet and strategize the methods for monitoring and evaluating grant objectives</w:t>
      </w:r>
    </w:p>
    <w:p w:rsidR="00BD2563" w:rsidRPr="00FA7E54" w:rsidRDefault="00007B29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125470895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FA7E54">
            <w:rPr>
              <w:color w:val="222A35" w:themeColor="text2" w:themeShade="80"/>
            </w:rPr>
            <w:sym w:font="Wingdings" w:char="F0A8"/>
          </w:r>
        </w:sdtContent>
      </w:sdt>
      <w:r w:rsidR="004731B8" w:rsidRPr="00FA7E54">
        <w:rPr>
          <w:color w:val="222A35" w:themeColor="text2" w:themeShade="80"/>
        </w:rPr>
        <w:t xml:space="preserve"> </w:t>
      </w:r>
      <w:r w:rsidR="00DF56E3" w:rsidRPr="00DF56E3">
        <w:rPr>
          <w:color w:val="222A35" w:themeColor="text2" w:themeShade="80"/>
        </w:rPr>
        <w:t xml:space="preserve">Create closeout reports for all stakeholders, </w:t>
      </w:r>
      <w:r w:rsidR="009A133F">
        <w:rPr>
          <w:color w:val="222A35" w:themeColor="text2" w:themeShade="80"/>
        </w:rPr>
        <w:t xml:space="preserve">including </w:t>
      </w:r>
      <w:r w:rsidR="00DF56E3" w:rsidRPr="00DF56E3">
        <w:rPr>
          <w:color w:val="222A35" w:themeColor="text2" w:themeShade="80"/>
        </w:rPr>
        <w:t>partners and Board</w:t>
      </w:r>
      <w:r w:rsidR="00DF56E3">
        <w:rPr>
          <w:color w:val="222A35" w:themeColor="text2" w:themeShade="80"/>
        </w:rPr>
        <w:t xml:space="preserve"> </w:t>
      </w:r>
    </w:p>
    <w:p w:rsidR="00BD2563" w:rsidRPr="00FA7E54" w:rsidRDefault="00007B29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104204931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FA7E54">
            <w:rPr>
              <w:color w:val="222A35" w:themeColor="text2" w:themeShade="80"/>
            </w:rPr>
            <w:sym w:font="Wingdings" w:char="F0A8"/>
          </w:r>
        </w:sdtContent>
      </w:sdt>
      <w:r w:rsidR="004731B8" w:rsidRPr="00FA7E54">
        <w:rPr>
          <w:color w:val="222A35" w:themeColor="text2" w:themeShade="80"/>
        </w:rPr>
        <w:t xml:space="preserve"> </w:t>
      </w:r>
      <w:r w:rsidR="0047745E" w:rsidRPr="0047745E">
        <w:rPr>
          <w:color w:val="222A35" w:themeColor="text2" w:themeShade="80"/>
        </w:rPr>
        <w:t>When in doubt, read the OMB Super Circular itself plus the FAQs; call the FEDS responsible for the grant; consult an attorney, your business manager, or an accountant</w:t>
      </w:r>
      <w:r w:rsidR="001D4CFE">
        <w:rPr>
          <w:color w:val="222A35" w:themeColor="text2" w:themeShade="80"/>
        </w:rPr>
        <w:t xml:space="preserve"> </w:t>
      </w:r>
      <w:r w:rsidR="00A80482" w:rsidRPr="00FA7E54">
        <w:rPr>
          <w:color w:val="222A35" w:themeColor="text2" w:themeShade="80"/>
        </w:rPr>
        <w:t xml:space="preserve"> </w:t>
      </w:r>
    </w:p>
    <w:p w:rsidR="00BD2563" w:rsidRPr="00FA7E54" w:rsidRDefault="00007B29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150488814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FA7E54">
            <w:rPr>
              <w:color w:val="222A35" w:themeColor="text2" w:themeShade="80"/>
            </w:rPr>
            <w:sym w:font="Wingdings" w:char="F0A8"/>
          </w:r>
        </w:sdtContent>
      </w:sdt>
      <w:r w:rsidR="004731B8" w:rsidRPr="00FA7E54">
        <w:rPr>
          <w:color w:val="222A35" w:themeColor="text2" w:themeShade="80"/>
        </w:rPr>
        <w:t xml:space="preserve"> </w:t>
      </w:r>
      <w:r w:rsidR="001D4CFE">
        <w:rPr>
          <w:color w:val="222A35" w:themeColor="text2" w:themeShade="80"/>
        </w:rPr>
        <w:t>Ensure all COI, Mandatory Disclosure, &amp; procurement guidelines/policies are followed</w:t>
      </w:r>
      <w:r w:rsidR="003E01F2" w:rsidRPr="00FA7E54">
        <w:rPr>
          <w:color w:val="222A35" w:themeColor="text2" w:themeShade="80"/>
        </w:rPr>
        <w:t xml:space="preserve"> </w:t>
      </w:r>
    </w:p>
    <w:p w:rsidR="00BD2563" w:rsidRPr="00FA7E54" w:rsidRDefault="00007B29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91983901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FA7E54">
            <w:rPr>
              <w:color w:val="222A35" w:themeColor="text2" w:themeShade="80"/>
            </w:rPr>
            <w:sym w:font="Wingdings" w:char="F0A8"/>
          </w:r>
        </w:sdtContent>
      </w:sdt>
      <w:r w:rsidR="004731B8" w:rsidRPr="00FA7E54">
        <w:rPr>
          <w:color w:val="222A35" w:themeColor="text2" w:themeShade="80"/>
        </w:rPr>
        <w:t xml:space="preserve"> </w:t>
      </w:r>
      <w:r w:rsidR="00904E68" w:rsidRPr="00904E68">
        <w:rPr>
          <w:color w:val="222A35" w:themeColor="text2" w:themeShade="80"/>
        </w:rPr>
        <w:t>Keep up with grant amendments—submit ASAP to FEDS &amp; as soon as they are approved, make changes in your own grant management system</w:t>
      </w:r>
      <w:r w:rsidR="00904E68">
        <w:rPr>
          <w:color w:val="222A35" w:themeColor="text2" w:themeShade="80"/>
        </w:rPr>
        <w:t xml:space="preserve"> </w:t>
      </w:r>
    </w:p>
    <w:p w:rsidR="00BD2563" w:rsidRPr="00FA7E54" w:rsidRDefault="00007B29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-18513699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FA7E54">
            <w:rPr>
              <w:color w:val="222A35" w:themeColor="text2" w:themeShade="80"/>
            </w:rPr>
            <w:sym w:font="Wingdings" w:char="F0A8"/>
          </w:r>
        </w:sdtContent>
      </w:sdt>
      <w:r w:rsidR="004731B8" w:rsidRPr="00FA7E54">
        <w:rPr>
          <w:color w:val="222A35" w:themeColor="text2" w:themeShade="80"/>
        </w:rPr>
        <w:t xml:space="preserve"> </w:t>
      </w:r>
      <w:r w:rsidR="00E910BF" w:rsidRPr="00E910BF">
        <w:rPr>
          <w:color w:val="222A35" w:themeColor="text2" w:themeShade="80"/>
        </w:rPr>
        <w:t>Make a list of allowable and unallowable costs for each grant file</w:t>
      </w:r>
      <w:r w:rsidR="00E910BF">
        <w:rPr>
          <w:color w:val="222A35" w:themeColor="text2" w:themeShade="80"/>
        </w:rPr>
        <w:t xml:space="preserve"> </w:t>
      </w:r>
    </w:p>
    <w:p w:rsidR="00BD2563" w:rsidRPr="00FA7E54" w:rsidRDefault="00007B29">
      <w:pPr>
        <w:rPr>
          <w:color w:val="222A35" w:themeColor="text2" w:themeShade="80"/>
        </w:rPr>
      </w:pPr>
      <w:sdt>
        <w:sdtPr>
          <w:rPr>
            <w:color w:val="222A35" w:themeColor="text2" w:themeShade="80"/>
          </w:rPr>
          <w:id w:val="98450907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FA7E54">
            <w:rPr>
              <w:color w:val="222A35" w:themeColor="text2" w:themeShade="80"/>
            </w:rPr>
            <w:sym w:font="Wingdings" w:char="F0A8"/>
          </w:r>
        </w:sdtContent>
      </w:sdt>
      <w:r w:rsidR="004731B8" w:rsidRPr="00FA7E54">
        <w:rPr>
          <w:color w:val="222A35" w:themeColor="text2" w:themeShade="80"/>
        </w:rPr>
        <w:t xml:space="preserve"> </w:t>
      </w:r>
      <w:r w:rsidR="00E620BD">
        <w:rPr>
          <w:color w:val="222A35" w:themeColor="text2" w:themeShade="80"/>
        </w:rPr>
        <w:t>Understand Direct &amp; Indirect costs</w:t>
      </w:r>
      <w:r w:rsidR="00E30491">
        <w:rPr>
          <w:color w:val="222A35" w:themeColor="text2" w:themeShade="80"/>
        </w:rPr>
        <w:t xml:space="preserve"> along with basic budget/accounting principles</w:t>
      </w:r>
    </w:p>
    <w:p w:rsidR="00BD2563" w:rsidRDefault="00007B29">
      <w:sdt>
        <w:sdtPr>
          <w:rPr>
            <w:color w:val="222A35" w:themeColor="text2" w:themeShade="80"/>
          </w:rPr>
          <w:id w:val="144996754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1B8" w:rsidRPr="00FA7E54">
            <w:rPr>
              <w:color w:val="222A35" w:themeColor="text2" w:themeShade="80"/>
            </w:rPr>
            <w:sym w:font="Wingdings" w:char="F0A8"/>
          </w:r>
        </w:sdtContent>
      </w:sdt>
      <w:r w:rsidR="004731B8" w:rsidRPr="00FA7E54">
        <w:rPr>
          <w:color w:val="222A35" w:themeColor="text2" w:themeShade="80"/>
        </w:rPr>
        <w:t xml:space="preserve"> </w:t>
      </w:r>
      <w:r w:rsidR="00C5122C">
        <w:rPr>
          <w:color w:val="222A35" w:themeColor="text2" w:themeShade="80"/>
        </w:rPr>
        <w:t>Keep grant records for at least 3 years after grant project ends</w:t>
      </w:r>
      <w:r w:rsidR="004731B8" w:rsidRPr="00FA7E54">
        <w:rPr>
          <w:color w:val="222A35" w:themeColor="text2" w:themeShade="80"/>
        </w:rPr>
        <w:t xml:space="preserve"> </w:t>
      </w:r>
    </w:p>
    <w:sectPr w:rsidR="00BD2563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B29" w:rsidRDefault="00007B29">
      <w:pPr>
        <w:spacing w:after="0" w:line="240" w:lineRule="auto"/>
      </w:pPr>
      <w:r>
        <w:separator/>
      </w:r>
    </w:p>
  </w:endnote>
  <w:endnote w:type="continuationSeparator" w:id="0">
    <w:p w:rsidR="00007B29" w:rsidRDefault="0000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563" w:rsidRDefault="004731B8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E4697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B29" w:rsidRDefault="00007B29">
      <w:pPr>
        <w:spacing w:after="0" w:line="240" w:lineRule="auto"/>
      </w:pPr>
      <w:r>
        <w:separator/>
      </w:r>
    </w:p>
  </w:footnote>
  <w:footnote w:type="continuationSeparator" w:id="0">
    <w:p w:rsidR="00007B29" w:rsidRDefault="00007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0758C"/>
    <w:multiLevelType w:val="hybridMultilevel"/>
    <w:tmpl w:val="BFD85E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E3C6E"/>
    <w:multiLevelType w:val="hybridMultilevel"/>
    <w:tmpl w:val="1C58A3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B357B"/>
    <w:multiLevelType w:val="hybridMultilevel"/>
    <w:tmpl w:val="AF2A6E5C"/>
    <w:lvl w:ilvl="0" w:tplc="1DDE2948">
      <w:start w:val="1"/>
      <w:numFmt w:val="bullet"/>
      <w:pStyle w:val="ListParagraph"/>
      <w:lvlText w:val="n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024DA"/>
    <w:multiLevelType w:val="hybridMultilevel"/>
    <w:tmpl w:val="E15039FC"/>
    <w:lvl w:ilvl="0" w:tplc="08BEBDDC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F0E8C"/>
    <w:multiLevelType w:val="hybridMultilevel"/>
    <w:tmpl w:val="79DA0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3B7372"/>
    <w:multiLevelType w:val="hybridMultilevel"/>
    <w:tmpl w:val="54827848"/>
    <w:lvl w:ilvl="0" w:tplc="C6C043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157EE7"/>
    <w:multiLevelType w:val="hybridMultilevel"/>
    <w:tmpl w:val="EA1E06F6"/>
    <w:lvl w:ilvl="0" w:tplc="5BECE1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CF70A2"/>
    <w:multiLevelType w:val="hybridMultilevel"/>
    <w:tmpl w:val="A3CA1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DC0349"/>
    <w:multiLevelType w:val="hybridMultilevel"/>
    <w:tmpl w:val="503677F6"/>
    <w:lvl w:ilvl="0" w:tplc="08BEBDDC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80"/>
    <w:rsid w:val="00007B29"/>
    <w:rsid w:val="000169E1"/>
    <w:rsid w:val="00033A0D"/>
    <w:rsid w:val="00064DF2"/>
    <w:rsid w:val="00096B78"/>
    <w:rsid w:val="000C24EB"/>
    <w:rsid w:val="000C782F"/>
    <w:rsid w:val="000D0C4E"/>
    <w:rsid w:val="000D7670"/>
    <w:rsid w:val="000F7EBA"/>
    <w:rsid w:val="00105ABF"/>
    <w:rsid w:val="0011675A"/>
    <w:rsid w:val="00116921"/>
    <w:rsid w:val="00117B9C"/>
    <w:rsid w:val="00133EE6"/>
    <w:rsid w:val="00146121"/>
    <w:rsid w:val="00150A7F"/>
    <w:rsid w:val="00150CEB"/>
    <w:rsid w:val="001A15F1"/>
    <w:rsid w:val="001D4CFE"/>
    <w:rsid w:val="001E015A"/>
    <w:rsid w:val="00263CCC"/>
    <w:rsid w:val="002947EF"/>
    <w:rsid w:val="002963C5"/>
    <w:rsid w:val="002A0ECD"/>
    <w:rsid w:val="002C19A2"/>
    <w:rsid w:val="002D3164"/>
    <w:rsid w:val="002E3F46"/>
    <w:rsid w:val="002F7406"/>
    <w:rsid w:val="003402C7"/>
    <w:rsid w:val="003505EE"/>
    <w:rsid w:val="00376E83"/>
    <w:rsid w:val="0037703E"/>
    <w:rsid w:val="003A48C8"/>
    <w:rsid w:val="003B2386"/>
    <w:rsid w:val="003C0029"/>
    <w:rsid w:val="003D4496"/>
    <w:rsid w:val="003D5A5A"/>
    <w:rsid w:val="003E01F2"/>
    <w:rsid w:val="003F1214"/>
    <w:rsid w:val="004248A0"/>
    <w:rsid w:val="004267A7"/>
    <w:rsid w:val="00451699"/>
    <w:rsid w:val="004731B8"/>
    <w:rsid w:val="0047745E"/>
    <w:rsid w:val="004927FB"/>
    <w:rsid w:val="004A138E"/>
    <w:rsid w:val="004A458E"/>
    <w:rsid w:val="004B3462"/>
    <w:rsid w:val="004C6CE6"/>
    <w:rsid w:val="004E0B85"/>
    <w:rsid w:val="004E2688"/>
    <w:rsid w:val="005112F1"/>
    <w:rsid w:val="005155AD"/>
    <w:rsid w:val="00547A34"/>
    <w:rsid w:val="00577DF0"/>
    <w:rsid w:val="00594F5C"/>
    <w:rsid w:val="005A0582"/>
    <w:rsid w:val="005E59D2"/>
    <w:rsid w:val="005E6507"/>
    <w:rsid w:val="00602B91"/>
    <w:rsid w:val="006049AF"/>
    <w:rsid w:val="00651517"/>
    <w:rsid w:val="00657437"/>
    <w:rsid w:val="00680148"/>
    <w:rsid w:val="00682874"/>
    <w:rsid w:val="006936FB"/>
    <w:rsid w:val="006D32B3"/>
    <w:rsid w:val="006D449F"/>
    <w:rsid w:val="006E0177"/>
    <w:rsid w:val="006F0DEA"/>
    <w:rsid w:val="0072103C"/>
    <w:rsid w:val="00731828"/>
    <w:rsid w:val="0073570B"/>
    <w:rsid w:val="007456E9"/>
    <w:rsid w:val="00746A88"/>
    <w:rsid w:val="00753272"/>
    <w:rsid w:val="00762F1F"/>
    <w:rsid w:val="00774EB2"/>
    <w:rsid w:val="00782269"/>
    <w:rsid w:val="00794F5F"/>
    <w:rsid w:val="007A47DF"/>
    <w:rsid w:val="007A7ACB"/>
    <w:rsid w:val="007F14CF"/>
    <w:rsid w:val="0081273E"/>
    <w:rsid w:val="00813DFA"/>
    <w:rsid w:val="0082365F"/>
    <w:rsid w:val="00855FD3"/>
    <w:rsid w:val="008614FC"/>
    <w:rsid w:val="00861943"/>
    <w:rsid w:val="0086481D"/>
    <w:rsid w:val="00867337"/>
    <w:rsid w:val="0087102A"/>
    <w:rsid w:val="008736A8"/>
    <w:rsid w:val="00892584"/>
    <w:rsid w:val="00896090"/>
    <w:rsid w:val="008979F6"/>
    <w:rsid w:val="008A0275"/>
    <w:rsid w:val="008A5CAE"/>
    <w:rsid w:val="008A738D"/>
    <w:rsid w:val="008C2B20"/>
    <w:rsid w:val="00904E68"/>
    <w:rsid w:val="009328F8"/>
    <w:rsid w:val="00944EEF"/>
    <w:rsid w:val="009511C6"/>
    <w:rsid w:val="009624FE"/>
    <w:rsid w:val="00964998"/>
    <w:rsid w:val="0097197E"/>
    <w:rsid w:val="00975867"/>
    <w:rsid w:val="00977580"/>
    <w:rsid w:val="0099029D"/>
    <w:rsid w:val="009A133F"/>
    <w:rsid w:val="009B5B5A"/>
    <w:rsid w:val="009C263F"/>
    <w:rsid w:val="009F493C"/>
    <w:rsid w:val="009F62DE"/>
    <w:rsid w:val="009F7AC6"/>
    <w:rsid w:val="00A048CB"/>
    <w:rsid w:val="00A17DD2"/>
    <w:rsid w:val="00A17E95"/>
    <w:rsid w:val="00A20CD6"/>
    <w:rsid w:val="00A310E6"/>
    <w:rsid w:val="00A44B3A"/>
    <w:rsid w:val="00A46F7D"/>
    <w:rsid w:val="00A523B2"/>
    <w:rsid w:val="00A7673D"/>
    <w:rsid w:val="00A80482"/>
    <w:rsid w:val="00AA03FE"/>
    <w:rsid w:val="00AE31DC"/>
    <w:rsid w:val="00AE760F"/>
    <w:rsid w:val="00B02F3D"/>
    <w:rsid w:val="00B647CA"/>
    <w:rsid w:val="00B82F4B"/>
    <w:rsid w:val="00B86959"/>
    <w:rsid w:val="00B97BC1"/>
    <w:rsid w:val="00BC2AE4"/>
    <w:rsid w:val="00BD20BD"/>
    <w:rsid w:val="00BD2563"/>
    <w:rsid w:val="00BD3833"/>
    <w:rsid w:val="00BE343B"/>
    <w:rsid w:val="00BE5F39"/>
    <w:rsid w:val="00C0527B"/>
    <w:rsid w:val="00C1350C"/>
    <w:rsid w:val="00C13E5F"/>
    <w:rsid w:val="00C40A97"/>
    <w:rsid w:val="00C5122C"/>
    <w:rsid w:val="00C516E8"/>
    <w:rsid w:val="00C5682A"/>
    <w:rsid w:val="00C61206"/>
    <w:rsid w:val="00C61843"/>
    <w:rsid w:val="00C65145"/>
    <w:rsid w:val="00C66569"/>
    <w:rsid w:val="00C66A71"/>
    <w:rsid w:val="00C74125"/>
    <w:rsid w:val="00CC3C4D"/>
    <w:rsid w:val="00CC4C53"/>
    <w:rsid w:val="00CD256C"/>
    <w:rsid w:val="00CE7298"/>
    <w:rsid w:val="00D0780E"/>
    <w:rsid w:val="00D12CA7"/>
    <w:rsid w:val="00D15EFD"/>
    <w:rsid w:val="00D50E4F"/>
    <w:rsid w:val="00D52400"/>
    <w:rsid w:val="00D7478A"/>
    <w:rsid w:val="00D75884"/>
    <w:rsid w:val="00D957B2"/>
    <w:rsid w:val="00D95E73"/>
    <w:rsid w:val="00DA311B"/>
    <w:rsid w:val="00DF49C7"/>
    <w:rsid w:val="00DF56E3"/>
    <w:rsid w:val="00E00D44"/>
    <w:rsid w:val="00E03B20"/>
    <w:rsid w:val="00E06A8B"/>
    <w:rsid w:val="00E13005"/>
    <w:rsid w:val="00E30491"/>
    <w:rsid w:val="00E31C36"/>
    <w:rsid w:val="00E40561"/>
    <w:rsid w:val="00E4697B"/>
    <w:rsid w:val="00E620BD"/>
    <w:rsid w:val="00E910BF"/>
    <w:rsid w:val="00EE0E68"/>
    <w:rsid w:val="00F45EC0"/>
    <w:rsid w:val="00F82E89"/>
    <w:rsid w:val="00FA7E54"/>
    <w:rsid w:val="00FC5552"/>
    <w:rsid w:val="00FC5964"/>
    <w:rsid w:val="00FD0C5C"/>
    <w:rsid w:val="00F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14CD4C-8013-46AF-B311-DCB76024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/>
    </w:pPr>
  </w:style>
  <w:style w:type="paragraph" w:styleId="Heading1">
    <w:name w:val="heading 1"/>
    <w:basedOn w:val="Normal"/>
    <w:next w:val="Normal"/>
    <w:qFormat/>
    <w:pPr>
      <w:keepNext/>
      <w:keepLines/>
      <w:pBdr>
        <w:top w:val="single" w:sz="12" w:space="1" w:color="1F4E79" w:themeColor="accent1" w:themeShade="80"/>
        <w:bottom w:val="single" w:sz="12" w:space="1" w:color="1F4E79" w:themeColor="accent1" w:themeShade="80"/>
      </w:pBdr>
      <w:shd w:val="clear" w:color="auto" w:fill="DEEAF6" w:themeFill="accent1" w:themeFillTint="33"/>
      <w:spacing w:after="0"/>
      <w:jc w:val="center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nhideWhenUsed/>
    <w:qFormat/>
    <w:pPr>
      <w:keepNext/>
      <w:keepLines/>
      <w:pBdr>
        <w:bottom w:val="single" w:sz="18" w:space="1" w:color="C45911" w:themeColor="accent2" w:themeShade="BF"/>
      </w:pBdr>
      <w:shd w:val="clear" w:color="auto" w:fill="FBE4D5" w:themeFill="accent2" w:themeFillTint="33"/>
      <w:spacing w:before="360"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nhideWhenUsed/>
    <w:qFormat/>
    <w:pPr>
      <w:numPr>
        <w:numId w:val="8"/>
      </w:numPr>
      <w:spacing w:line="240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pPr>
      <w:pBdr>
        <w:top w:val="single" w:sz="18" w:space="1" w:color="5B9BD5" w:themeColor="accent1"/>
      </w:pBdr>
      <w:tabs>
        <w:tab w:val="center" w:pos="4680"/>
        <w:tab w:val="right" w:pos="9360"/>
      </w:tabs>
      <w:spacing w:after="0" w:line="240" w:lineRule="auto"/>
      <w:jc w:val="center"/>
    </w:pPr>
    <w:rPr>
      <w:color w:val="5B9BD5" w:themeColor="accent1"/>
      <w:spacing w:val="60"/>
    </w:rPr>
  </w:style>
  <w:style w:type="character" w:customStyle="1" w:styleId="FooterChar">
    <w:name w:val="Footer Char"/>
    <w:basedOn w:val="DefaultParagraphFont"/>
    <w:link w:val="Footer"/>
    <w:uiPriority w:val="99"/>
    <w:rPr>
      <w:color w:val="5B9BD5" w:themeColor="accent1"/>
      <w:spacing w:val="60"/>
    </w:rPr>
  </w:style>
  <w:style w:type="paragraph" w:customStyle="1" w:styleId="Checkbox">
    <w:name w:val="Checkbox"/>
    <w:basedOn w:val="Normal"/>
    <w:qFormat/>
  </w:style>
  <w:style w:type="character" w:styleId="Hyperlink">
    <w:name w:val="Hyperlink"/>
    <w:basedOn w:val="DefaultParagraphFont"/>
    <w:uiPriority w:val="99"/>
    <w:unhideWhenUsed/>
    <w:rsid w:val="009C263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79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6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9897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cdrj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.usa.gov/1qjegT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1.usa.gov/1qGuFv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y\AppData\Roaming\Microsoft\Templates\Back-to-school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F05531-79E7-4056-961D-8525BC5549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Back-to-school checklist</Template>
  <TotalTime>1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riffle</dc:creator>
  <cp:keywords/>
  <cp:lastModifiedBy>judy riffle</cp:lastModifiedBy>
  <cp:revision>3</cp:revision>
  <cp:lastPrinted>2014-08-16T16:49:00Z</cp:lastPrinted>
  <dcterms:created xsi:type="dcterms:W3CDTF">2014-12-03T17:36:00Z</dcterms:created>
  <dcterms:modified xsi:type="dcterms:W3CDTF">2015-02-03T19:28:00Z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TC039615599991</vt:lpwstr>
  </property>
</Properties>
</file>